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2011/246 vom 12. August 2013</w:t>
      </w:r>
    </w:p>
    <w:p>
      <w:r>
        <w:t>Sg Versicherungsgericht, 2013-08-12, DE</w:t>
      </w:r>
    </w:p>
    <w:p>
      <w:r>
        <w:rPr>
          <w:b/>
        </w:rPr>
        <w:t xml:space="preserve">Quelle: </w:t>
      </w:r>
      <w:r>
        <w:t>https://mcp.opencaselaw.ch/entscheid/sg_publikationen_IV 2011_246</w:t>
      </w:r>
    </w:p>
    <w:p>
      <w:r>
        <w:t>FR: SG_VERSICHERUNGSGERICHT IV 2011/246 du 12 août 2013</w:t>
      </w:r>
    </w:p>
    <w:p>
      <w:r>
        <w:t>IT: SG_VERSICHERUNGSGERICHT IV 2011/246 del 12 agosto 2013</w:t>
      </w:r>
    </w:p>
    <w:p>
      <w:pPr>
        <w:pStyle w:val="Heading2"/>
      </w:pPr>
      <w:r>
        <w:t>Regeste</w:t>
      </w:r>
    </w:p>
    <w:p>
      <w:r>
        <w:t>Art. 28a Abs. 3 IVG, Art. 16 ATSG Invaliditätsbemessung durch Einkommens- und Betätigungsvergleich. Gemischte Methode. Gestützt auf die konkreten Einkommensverhältnisse und die Haushaltsabklärung resultiert ein Anspruch auf eine Viertelsrente (Entscheid des Versicherungsgerichts des Kantons St. Gallen vom 12. August 2013, IV 2011/246).</w:t>
      </w:r>
    </w:p>
    <w:p>
      <w:pPr>
        <w:pStyle w:val="Heading2"/>
      </w:pPr>
      <w:r>
        <w:t>Erwägungen</w:t>
      </w:r>
    </w:p>
    <w:p>
      <w:r>
        <w:rPr>
          <w:b/>
        </w:rPr>
        <w:t>E. 1</w:t>
      </w:r>
    </w:p>
    <w:p>
      <w:r>
        <w:t>Zwischen den Parteien ist die Höhe des Rentenanspruchs der Beschwerdeführerin streitig.</w:t>
      </w:r>
    </w:p>
    <w:p>
      <w:r>
        <w:rPr>
          <w:b/>
        </w:rPr>
        <w:t>E. 2</w:t>
      </w:r>
    </w:p>
    <w:p>
      <w:r>
        <w:t>2.1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von Art. 8 Abs. 1 ATSG wird durch einen Einkommensvergleich ermittelt (Art. 16 ATSG). Die Methode zur Bemessung der konkreten Unmöglichkeit, sich im Aufgabenbereich zu betätigen, wird vom ATSG nicht geregelt. Diese Lücke füllt Art. 28a Abs. 2 des Bundesgesetzes über die Invalidenversicherung (IVG; SR 831.20).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28a Abs. 3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2.2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3</w:t>
      </w:r>
    </w:p>
    <w:p>
      <w:r>
        <w:t>3.1    Gestützt auf die medizinische Aktenlage ist der Invaliditätsgrad zu ermitteln. Auf Grund des nachvollziehbaren, schlüssigen Gutachtens des KSSG vom 1. April 2010 kann mit den Parteien davon ausgegangen werden, dass der Beschwerdeführerin die bisherige berufliche Tätigkeit als Büromitarbeiterin sowie andere berufliche Tätigkeiten in einem Halbtagespensum mit sehr leichter Arbeit, vorwiegend sitzend (vgl. act. G 4.1.71-9), zumutbar sind. 3.2    Umstritten ist demgegenüber der Einkommensvergleich zur Berechnung des Invaliditätsgrads, wobei insbesondere ein sog. leidensbedingter Abzug gefordert und die Haushaltsabklärung gerügt wird. 3.3    Bei der Ermittlung des ohne Gesundheitsschaden mutmasslich erzielten Verdienstes (Valideneinkommen) ist nach der Rechtsprechung entscheidend, was die versicherte Person im Zeitpunkt des frühestmöglichen Rentenbeginns nach dem Beweisgrad der überwiegenden Wahrscheinlichkeit im Gesundheitsfall tatsächlich verdienen würde. Dabei wird in der Regel am zuletzt erzielten, nötigenfalls der Teuerung und der Einkommensentwicklung angepassten Verdienst angeknüpft, da es empirischer Erfahrung entspricht, dass die bisherige Tätigkeit ohne Gesundheitsschaden fortgesetzt worden wäre.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Praxis­gemäss wird diese so genannte Parallelisierung der Vergleichseinkommen entweder auf Seiten des Valideneinkommens durch eine entsprechende Heraufsetzung des effektiv erzielten Lohnes oder durch Abstellen auf statistische Werte oder aber auf Seiten des trotz Invalidität realisierbaren Verdienstes durch eine entsprechende Herabsetzung des statistischen Werts vorgenommen (BGE 135 V 297 E. 5.1). Den Erheblichkeitsgrenzwert der Abweichung des ohne Gesundheitsschaden effektiv erzielten Verdienstes vom branchenüblichen LSE-Tabellenlohn, ab welchem sich eine Parallelisierung der Vergleichseinkommen rechtfertige, setzte das Bundesgericht auf 5 % fest (BGE 135 V 297 E. 6.1.2). 3.4    Vorliegend ist unbestrittenermassen davon auszugehen, dass die Beschwerdeführerin als Gesunde im Umfang von 90% (vgl. act. G 4.1.64-3) in der bisherigen Tätigkeit weitergearbeitet hätte. Daher bildet das zuletzt vor Eintritt des Gesundheitsschadens erzielte Einkommen einen wichtigen Anhaltspunkt für die Bestimmung des Validen­einkommens. Laut Abklärungen der Beschwerdegegnerin bei der Arbeitgeberin hätte die Beschwerdeführerin im Jahr 2010 ohne die gesundheitlichen Einschränkungen für ihr 90%-Pensum ein Jahreseinkommen von Fr. 45'500.-- erzielen können (act. G 4.1.80). Zwar ist gemäss der Stellungnahme des RAD-Arztes Dr. C.___ vom 26. April 2011 der Beginn der langdauernden Krankheit ab Februar 2007 anzunehmen (act. G 4.1.89), weshalb der Rentenbeginn ins Jahr 2008 fällt und für den Validenlohn grundsätzlich die Einkünfte des Jahres 2007 zu Grunde zu legen bzw. diese auf das Jahr 2008 hochzurechnen wären. Da jedoch davon ausgegangen werden kann, dass sich das Validen- und Invalideneinkommen in etwa gleich entwickeln, und entscheidend für den Einkommensvergleich ist, dass stets Werte aus derselben Vergleichsperiode beizuziehen sind, kann vorliegend auf die konkreten Angaben der Arbeitgeberin für das Jahr 2010 abgestellt werden, wenn beim Invalideneinkommen ebenfalls auf die Zahlen des Jahres 2010 abgestellt wird. Des Weiteren erübrigt sich vorliegend eine Parallelisierung, nachdem das durchschnittliche Jahreseinkommen für Hilfsarbeiterinnen auf der Grundlage des Jahres 2010 gestützt auf die LSE-Tabellenlöhne, Anforderungsniveau 4, Fr. 52'790.-- beträgt und vom konkret erzielten Einkommen, das hochgerechnet auf ein 100%-Pensum Fr. 50'556.-- ergibt, mit einer Abweichung von 4.2% den Erheblichkeits­grenzwert von 5% nicht erreicht. Folglich ist von einem Valideneinkommen im Jahr 2010 von Fr. 45'500.-- auszugehen (= Fr. 50'556.-- x 0.9). 3.5    Für die Bestimmung des Invalideneinkommens ist primär von der beruflich-erwerblichen Situation auszugehen, in welcher die versicherte Person konkret steht. Lediglich, wenn kein effektives Erwerbseinkommen gegeben ist, namentlich weil die versicherte Person nach Eintritt des Gesundheitsschadens keine oder jedenfalls keine ihr an sich zumutbare neue Erwerbstätigkeit aufgenommen hat, können nach der Rechtsprechung statistische Werte (Tabellenlöhne) beigezogen werden (BGE 129 V 472 E. 4.2.1, Bundesgerichtsentscheid vom 19. Juni 2008, 9C_81/2008). Die Beschwerdeführerin arbeitet seit 1. Juli 2010 mit einem Pensum von 50% wieder bei ihrer ehemaligen Arbeitgeberin und erzielt dabei ein Jahreseinkommen von Fr. 24'960.-- (act. G 4.1.84). Von diesem Einkommen ist vorliegend auszugehen, auch wenn die Beschwerdeführerin geltend macht, dass es sich hierbei nicht um eine dauerhafte bzw. "sichere" Anstellung handle und sie als schwächstes Glied bei einem wirtschaftlichen Abschwung oder einer Firmen-Umstrukturierung als Allererste entlassen würde. Auf Grund der Aktenlage bestehen jedoch keine Hinweise für eine lediglich befristete oder eine der Überbrückung dienende Anstellung. Zudem ist die Beschwerdeführerin immerhin - unterbrochen einzig von März 2008 bis Juni 2010 (act. G 4.1.32-1, 4.1.84) - bereits seit 1985 bei derselben Arbeitgeberin tätig (act. G 4.1.17.1). Im Übrigen ist hinsichtlich der Verwertbarkeit der Restarbeitsfähigkeit der Beschwerdeführerin darauf hinzuweisen, dass ihr gemäss dem Gutachten des KSSG vom 1. April 2010 sowohl die bisherige Tätigkeit als Büromitarbeiterin als auch andere berufliche Tätigkeiten in einem Halb­tagespensum mit sehr leichter Arbeit und vorwiegend sitzend zumutbar sind (act. G 4.1.71-9). Diese Einschränkungen setzen ihr nicht so enge Grenzen, dass auf dem ausgeglichenen Arbeitsmarkt von realitätsfremden Einsatzmöglichkeiten ausgegangen werden müsste (vgl. Entscheid des Eidgenössischen Versicherungsgerichts [EVG; seit 1. Januar 2007: Sozialrechtliche Abteilungen des Bundesgerichts] vom 5. September 2006, I 447/06, E. 2.1; ZAK 1991 S. 320 f. E. 3b). Damit erübrigt sich auch die Prüfung eines sogenannten leidensbedingten Abzugs. Ein solcher wäre nur dann allenfalls vorzunehmen, wenn das Invalideneinkommen anhand von Tabellenlöhnen festgelegt würde (Urteil des Bundesgerichts vom 7. August 2008, 9C_129/2008, E. 3.3.1 mit Hinweis auf BGE 126 V 7 9 E. 5b). 3.6    Gestützt auf obige Ausführungen ergibt sich unter Berücksichtigung eines Validen-einkommens von Fr. 45'500.-- und eines Invalideneinkommens von Fr. 24'960.-- eine Erwerbseinbusse von Fr. 20'540.-- (Fr. 45'500.-- - Fr. 24'960.--). Daraus resultiert ein ungewichteter Teilinvaliditätsgrad von 45.14% ([Fr. 20'540.-- / Fr. 45'500.--] x 100) bzw. gemäss bundesgerichtlicher Rechtsprechung ein auf das 90%ige Erwerbspensum bezogener Teilinvaliditätsgrad von 40.62% (45.14% x 0.9).</w:t>
      </w:r>
    </w:p>
    <w:p>
      <w:r>
        <w:rPr>
          <w:b/>
        </w:rPr>
        <w:t>E. 4</w:t>
      </w:r>
    </w:p>
    <w:p>
      <w:r>
        <w:t>4.1    Die gesundheitlich bedingte Einschränkung im Haushalt ist grundsätzlich mittels Betätigungsvergleichs zu ermitteln (BGE 104 V 136 E. 2a). Die ärztliche Einschätzung der Arbeitsfähigkeit in diesem Aufgabenbereich bildet nur, aber immerhin eine notwendige Grundlage hierfür und ist demzufolge von der Abklärungsperson zu berücksichtigen (Urteil des EVG vom 21. August 2006, I 850/05, E. 4.3). Darauf kann ebenso wie im erwerblichen Bereich lediglich in Ausnahmefällen direkt abgestellt werden (SVR 2006 IV Nr. 42 S. 151 E. 6.2). Denn ausschlaggebend ist nicht die medizinisch-theoretische Arbeitsunfähigkeit, sondern wie sich der Gesundheitsschaden in der nichterwerblichen Betätigung konkret auswirkt, was durch die Abklärung an Ort und Stelle zu erheben ist (Urteil des Bundesgerichts vom 30. Juni 2008, 9C_25/08, E. 4.2). Diese Abklärung erstreckt sich im Haushalt auch auf den zumutbaren Umfang der Mithilfe von Familienangehörigen, die im Rahmen der Schadenminderungspflicht zu berücksichtigen ist und weiter geht als die ohne Gesundheitsschädigung üblicherweise zu erwartende Unterstützung (BGE 133 V 509 f. E. 4.2 mit Hinweisen). Hinsichtlich der Einschränkung im Haushalt fand am 27. August 2009 eine Abklärung vor Ort statt (act. G 4.1.64). Gemäss dem Abklärungsbericht vom 11. November 2009 wurde eine Einschränkung von 18% ermittelt. Dagegen machte die Beschwerdeführerin geltend, dass die Berechnung der Beeinträchtigung im Haushalt nicht nachvollziehbar sei. Es sei mindestens eine Einschränkung im Bereich der ärztlich attestierten Arbeitsunfähigkeit von 50% zu berücksichtigen (vgl. act. G 4.1.64-9f.). Gestützt auf die Angaben der Beschwerdeführerin sowohl anlässlich der Abklärung an Ort und Stelle sowie gestützt auf ihre Antworten im Fragebogen vom 19. Juni 2007 (act. G 4.1.58) fehlen hingegen konkrete Anhaltspunkte für eine Nicht- bzw. Falschberücksichtigung ihrer Angaben durch den Abklärungsverantwortlichen. Einzig mit den Antworten im Fragebogen nicht konkludent ist (sodann) die Angabe der Beschwerdeführerin von "ca. 100 Stunden pro Jahr", welche sie für Amtsstellen, Arzt, Zahnarzt, Zahlungsverkehr, Versicherungen usw. aufwenden müsse (act. G 4.1.58-4). Hier berücksichtigte der Abklärungsverantwortliche lediglich eine Anzahl von 12 Stunden pro Jahr (act. G 4.1.64-11). Da diese Abweichung auf das Gesamt­ergebnis jedoch nur einen minimalen Einfluss hätte, kann eine Korrektur unterbleiben. Insgesamt zeigt sich der Berichtstext grundsätzlich als beweistauglich (vgl. in der Amt­lichen Sammlung nicht veröffentlichte, aber in AHI 2003 S. 218 publizierte E. 2.3.2 des Urteils BGE 129 V 67 [I 90/02 vom 30. Dezember 2002]; BGE 128 V 93). Dies zumal auch dem Ehemann eine gewisse Mithilfe im Haushalt zumutbar ist (vgl. zur Schadenminderungspflicht durch Mithilfe von Familienangehörigen: BGE 133 V 509), weshalb eine Einschränkung von 50% - wie sie die Beschwerdeführerin verlangt hat - vorliegend nicht in Betracht fällt. Wie nachfolgende Ausführungen zeigen, würde aber selbst die Berücksichtigung einer 50%igen Einschränkung im Haushalt bzw. eines gewichteten Teilinvaliditätsgrads von 5% (50% x 0.1) zu keinem anderen Resultat führen. 4.2    Gestützt auf die Arbeitsunfähigkeit im Erwerb von 50% mit Teilinvaliditätsgrad von 40.62% (vgl. E. 3.6) sowie eine Einschränkung im Haushalt von 18% mit Teilinvaliditätsgrad von 1.8% (10% der 18%-Einschränkung) resultiert ab Februar 2008 folglich ein auf Grund der gemischten Methode eruierter Invaliditätsgrad von abgerundet 42% (40.62% + 1.8%) und damit ein Anspruch auf eine Viertelsrente. Selbst die Berücksichtigung einer 50%igen Einschränkung im Haushalt würde lediglich zu einem Invaliditätsgrad von aufgerundet 46% (40.62% + 5% [10% der 50%-Einschränkung]) führen.</w:t>
      </w:r>
    </w:p>
    <w:p>
      <w:r>
        <w:rPr>
          <w:b/>
        </w:rPr>
        <w:t>E. 5</w:t>
      </w:r>
    </w:p>
    <w:p>
      <w:r>
        <w:t>Nach dem Gesagten ist die Beschwerde abzuweisen. Das Beschwerdeverfahren ist kostenpflichtig. Die Kosten werden nach dem Verfahrensaufwand und unabhängig vom Streitwert im Rahmen von Fr. 200.-- bis Fr. 1'000.-- festgelegt (Art. 69 Abs. 1 bis IVG). Vorliegend erscheint eine Gerichtsgebühr von Fr. 600.-- als angemessen. Diese ist der unterliegenden Beschwerdeführerin aufzuerlegen und mit dem geleisteten Kostenvorschuss in gleicher Höhe zu verrechnen. Demgemäss hat das Versicherungsgericht im Zirkulationsverfahren gemäss Art. 39 VRP entschieden: 1.       Die Beschwerde wird abgewiesen. 2.       Die Beschwerdeführerin hat die Gerichtskosten von Fr. 600.-- zu bezahlen. Sie werden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